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64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Приложение N 1</w:t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к договору о подключении</w:t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(технологическом присоединении)</w:t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газоиспользующего оборудования</w:t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и объектов капитального строительства</w:t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к сети газораспределения</w:t>
      </w:r>
    </w:p>
    <w:p>
      <w:pPr>
        <w:pStyle w:val="Normal"/>
        <w:spacing w:lineRule="auto" w:line="264" w:before="0" w:after="0"/>
        <w:ind w:left="0" w:right="-426" w:hanging="0"/>
        <w:jc w:val="right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264" w:before="0" w:after="0"/>
        <w:rPr>
          <w:rFonts w:ascii="Times New Roman" w:hAnsi="Times New Roman"/>
          <w:b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</w:r>
    </w:p>
    <w:p>
      <w:pPr>
        <w:pStyle w:val="Normal"/>
        <w:spacing w:lineRule="auto" w:line="264" w:before="0" w:after="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pacing w:lineRule="auto" w:line="264" w:before="0" w:after="0"/>
        <w:rPr>
          <w:rFonts w:ascii="Times New Roman" w:hAnsi="Times New Roman"/>
          <w:b/>
          <w:b/>
          <w:color w:val="000000"/>
        </w:rPr>
      </w:pPr>
      <w:r>
        <w:rPr/>
        <w:drawing>
          <wp:inline distT="0" distB="0" distL="0" distR="0">
            <wp:extent cx="5940425" cy="193929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 w:before="0" w:after="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pacing w:lineRule="auto" w:line="264" w:before="0" w:after="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pacing w:lineRule="auto" w:line="264" w:before="0" w:after="0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ТЕХНИЧЕСКИЕ УСЛОВИЯ №ДЖ-1 от 01.12.2023г.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на подключение (технологическое присоединение)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газоиспользующего оборудования и объектов капитального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строительства к сетям газораспределения</w:t>
      </w:r>
    </w:p>
    <w:p>
      <w:pPr>
        <w:pStyle w:val="Normal"/>
        <w:spacing w:lineRule="auto" w:line="264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 рамках догазификации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8" w:type="dxa"/>
        <w:jc w:val="left"/>
        <w:tblInd w:w="-43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0"/>
        <w:gridCol w:w="296"/>
        <w:gridCol w:w="698"/>
        <w:gridCol w:w="1420"/>
        <w:gridCol w:w="289"/>
        <w:gridCol w:w="988"/>
        <w:gridCol w:w="387"/>
        <w:gridCol w:w="662"/>
        <w:gridCol w:w="85"/>
        <w:gridCol w:w="1189"/>
        <w:gridCol w:w="1016"/>
        <w:gridCol w:w="2336"/>
        <w:gridCol w:w="421"/>
      </w:tblGrid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1.</w:t>
            </w:r>
          </w:p>
        </w:tc>
        <w:tc>
          <w:tcPr>
            <w:tcW w:w="9787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ГУП РК «Крымгазсети»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(наименование газораспределительной организации (исполнителя), выдавшей технические условия)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2.</w:t>
            </w:r>
          </w:p>
        </w:tc>
        <w:tc>
          <w:tcPr>
            <w:tcW w:w="9787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b/>
                <w:b/>
                <w:spacing w:val="-6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pacing w:val="-6"/>
                <w:kern w:val="0"/>
                <w:sz w:val="22"/>
                <w:szCs w:val="22"/>
                <w:lang w:val="ru-RU" w:bidi="ar-SA"/>
              </w:rPr>
              <w:t>Государственное бюджетное учреждение здравоохранения Республики Крым «Советская центральная районная больница» (ГБУЗ РК «Советская центральная районная больница»)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(полное и сокращённое (при наличии) наименование, организационно-правовая форма заявителя - юридического лица; фамилия, имя, отчество заявителя - физического лица (индивидуального предпринимателя)</w:t>
            </w:r>
          </w:p>
        </w:tc>
      </w:tr>
      <w:tr>
        <w:trPr>
          <w:trHeight w:val="224" w:hRule="atLeast"/>
        </w:trPr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3.</w:t>
            </w:r>
          </w:p>
        </w:tc>
        <w:tc>
          <w:tcPr>
            <w:tcW w:w="4078" w:type="dxa"/>
            <w:gridSpan w:val="6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Объект капитального строительства:</w:t>
            </w:r>
          </w:p>
        </w:tc>
        <w:tc>
          <w:tcPr>
            <w:tcW w:w="5709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b/>
                <w:b/>
                <w:spacing w:val="-4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22"/>
                <w:szCs w:val="22"/>
                <w:lang w:val="ru-RU" w:bidi="ar-SA"/>
              </w:rPr>
              <w:t>Фельдшерско-акушерский пункт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(наименование объекта капитального строительства)</w:t>
            </w:r>
          </w:p>
        </w:tc>
      </w:tr>
      <w:tr>
        <w:trPr>
          <w:trHeight w:val="253" w:hRule="atLeast"/>
        </w:trPr>
        <w:tc>
          <w:tcPr>
            <w:tcW w:w="42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740" w:type="dxa"/>
            <w:gridSpan w:val="7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spacing w:val="-4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spacing w:val="-4"/>
                <w:kern w:val="0"/>
                <w:sz w:val="22"/>
                <w:szCs w:val="22"/>
                <w:lang w:val="ru-RU" w:bidi="ar-SA"/>
              </w:rPr>
              <w:t>расположенный (проектируемый) по адресу:</w:t>
            </w:r>
          </w:p>
        </w:tc>
        <w:tc>
          <w:tcPr>
            <w:tcW w:w="5047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22"/>
                <w:szCs w:val="22"/>
                <w:lang w:val="ru-RU" w:bidi="ar-SA"/>
              </w:rPr>
              <w:t>Республика Крым, Советский район, с.Некрасовка,</w:t>
            </w:r>
          </w:p>
        </w:tc>
      </w:tr>
      <w:tr>
        <w:trPr>
          <w:trHeight w:val="252" w:hRule="atLeast"/>
        </w:trPr>
        <w:tc>
          <w:tcPr>
            <w:tcW w:w="4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787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22"/>
                <w:szCs w:val="22"/>
                <w:lang w:val="ru-RU" w:bidi="ar-SA"/>
              </w:rPr>
              <w:t xml:space="preserve">ул.Иванова, д.2 </w:t>
            </w:r>
            <w:r>
              <w:rPr>
                <w:rFonts w:cs="Times New Roman" w:ascii="Times New Roman" w:hAnsi="Times New Roman"/>
                <w:b/>
                <w:spacing w:val="-6"/>
                <w:kern w:val="0"/>
                <w:sz w:val="22"/>
                <w:szCs w:val="22"/>
                <w:lang w:val="ru-RU" w:bidi="ar-SA"/>
              </w:rPr>
              <w:t>(кадастровый номер земельного участка 90:00:000000:00)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16"/>
                <w:szCs w:val="16"/>
                <w:lang w:val="ru-RU" w:bidi="ar-SA"/>
              </w:rPr>
              <w:t>(место нахождения объекта капитального строительства)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4.</w:t>
            </w:r>
          </w:p>
        </w:tc>
        <w:tc>
          <w:tcPr>
            <w:tcW w:w="9787" w:type="dxa"/>
            <w:gridSpan w:val="12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Величина максимального часового расхода газа (мощности) газоиспользующего оборудования: 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u w:val="single"/>
                <w:lang w:val="ru-RU" w:bidi="ar-SA"/>
              </w:rPr>
              <w:t>3,0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 куб.метров в час.</w:t>
            </w:r>
          </w:p>
        </w:tc>
      </w:tr>
      <w:tr>
        <w:trPr>
          <w:trHeight w:val="281" w:hRule="atLeast"/>
        </w:trPr>
        <w:tc>
          <w:tcPr>
            <w:tcW w:w="42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5.</w:t>
            </w:r>
          </w:p>
        </w:tc>
        <w:tc>
          <w:tcPr>
            <w:tcW w:w="9787" w:type="dxa"/>
            <w:gridSpan w:val="12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Давление газа в точке подключения:</w:t>
            </w:r>
          </w:p>
        </w:tc>
      </w:tr>
      <w:tr>
        <w:trPr>
          <w:trHeight w:val="577" w:hRule="atLeast"/>
        </w:trPr>
        <w:tc>
          <w:tcPr>
            <w:tcW w:w="4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6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9491" w:type="dxa"/>
            <w:gridSpan w:val="11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максимальное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u w:val="single"/>
                <w:lang w:val="ru-RU" w:bidi="ar-SA"/>
              </w:rPr>
              <w:t>0,003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МПа;</w:t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фактическое (расчётное)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u w:val="single"/>
                <w:lang w:val="ru-RU" w:bidi="ar-SA"/>
              </w:rPr>
              <w:t>0,0025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МПа.</w:t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6.</w:t>
            </w:r>
          </w:p>
        </w:tc>
        <w:tc>
          <w:tcPr>
            <w:tcW w:w="9787" w:type="dxa"/>
            <w:gridSpan w:val="12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Срок подключения (технологического присоединения) объекта капитального строительства к</w:t>
            </w:r>
          </w:p>
        </w:tc>
      </w:tr>
      <w:tr>
        <w:trPr>
          <w:trHeight w:val="197" w:hRule="atLeast"/>
        </w:trPr>
        <w:tc>
          <w:tcPr>
            <w:tcW w:w="420" w:type="dxa"/>
            <w:vMerge w:val="continue"/>
            <w:tcBorders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03" w:type="dxa"/>
            <w:gridSpan w:val="4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сети газораспределения</w:t>
            </w:r>
          </w:p>
        </w:tc>
        <w:tc>
          <w:tcPr>
            <w:tcW w:w="7084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ascii="Times New Roman" w:hAnsi="Times New Roman" w:cs="Times New Roman"/>
                <w:b/>
                <w:b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100 дней</w:t>
            </w:r>
          </w:p>
        </w:tc>
      </w:tr>
      <w:tr>
        <w:trPr>
          <w:trHeight w:val="239" w:hRule="atLeast"/>
        </w:trPr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7.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Информация о газопроводе в точке подключения: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 xml:space="preserve"> проектируемый газопровод диаметром Ø20 мм; материал труб: сталь; тип прокладки: надземный; максимальное рабочее давление 0,003 МПа, фактическое (расчетное) давление 0,0025 МПа.</w:t>
            </w:r>
          </w:p>
        </w:tc>
      </w:tr>
      <w:tr>
        <w:trPr>
          <w:trHeight w:val="63" w:hRule="atLeast"/>
        </w:trPr>
        <w:tc>
          <w:tcPr>
            <w:tcW w:w="9786" w:type="dxa"/>
            <w:gridSpan w:val="12"/>
            <w:tcBorders/>
          </w:tcPr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8.</w:t>
            </w:r>
          </w:p>
        </w:tc>
        <w:tc>
          <w:tcPr>
            <w:tcW w:w="9787" w:type="dxa"/>
            <w:gridSpan w:val="1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Величина максимального часового расхода газа (мощности) газоиспользующего оборудования (подключаемого и ранее подключённого) по каждой из точек подключения (если их несколько):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3000" w:hRule="atLeas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Срок подключения (технологического присоединения) к сетям газораспределения (рабочих дней) с даты заключения договора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подключённого)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(куб. метров в час) </w:t>
            </w:r>
            <w:hyperlink r:id="rId3">
              <w:r>
                <w:rPr>
                  <w:rFonts w:cs="Times New Roman" w:ascii="Times New Roman" w:hAnsi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Величина максимального расхода газа (мощности) подключаемого газоиспользующего оборудования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(куб. метров в час)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Величина максимального расхода газа (мощности) газоиспользующего оборудования, ранее присоединённого в данной точке подключения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(куб. метров в час)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Давление газа в точке подключения: максимальное (МПа); фактическое (расчётное)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(МПа)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существующей сети газораспределения, к которой осуществляется подключение (место нахождения сети газораспределения, диаметр, материал труб и тип защитного покрытия)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806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117"/>
      </w:tblGrid>
      <w:tr>
        <w:trPr/>
        <w:tc>
          <w:tcPr>
            <w:tcW w:w="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9.</w:t>
            </w:r>
          </w:p>
        </w:tc>
        <w:tc>
          <w:tcPr>
            <w:tcW w:w="91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Точка подключения (планируемая): 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u w:val="single"/>
                <w:lang w:val="ru-RU" w:bidi="ar-SA"/>
              </w:rPr>
              <w:t>отключающее устройство на границе земельного участка.</w:t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10.</w:t>
            </w:r>
          </w:p>
        </w:tc>
        <w:tc>
          <w:tcPr>
            <w:tcW w:w="91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Обязательства по подготовке сети газопотребления и к размещению газоиспользующего оборудования: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сеть газопотребления с подключённым газоиспользующим оборудованием должна пройти контрольную опрессовку воздухом с избыточным давлением, равным 5 кПа, в течение 5 мин (падение давления воздуха за время проведения опрессовки не должно превышать 200 Па);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газоиспользующее оборудование необходимо установить в помещении с вентиляцией, оборудованным обособленными дымоходами и вентканалами;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необходимо применять газоиспользующее оборудование, технические устройства и материалы, имеющие сертификаты соответствия, паспорт изготовителя;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необходимо иметь акт первичного обследования дымоходов и вентканалов, выполненного специализированной организацией;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необходимо обеспечить объект капитального строительства приборами учёта газа, которые соответствуют обязательным требованиям, установленным законодательством Российской Федерации о техническом регулировании.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97" w:right="0" w:hanging="0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11.</w:t>
            </w:r>
          </w:p>
        </w:tc>
        <w:tc>
          <w:tcPr>
            <w:tcW w:w="91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Исполнитель осуществляет: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проектирование и строительство сети газораспределения от существующей сети газораспределения (существующий подземный полиэтиленовый газопровод низкого давления Ø110 мм, проложенный по ул.Иванова в с.Некрасовка Советского района Республики Крым, максимальное рабочее давление: 0,003 МПа, протяженность 595 м, собственник – Республика Крым) до точки подключения: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97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Сеть газораспределения: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 xml:space="preserve">диаметром: Ø32 мм, протяженностью 10 м, материалом труб: полиэтилен, максимальным рабочим давлением 0,003 МПа, тип прокладки: подземный;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диаметром: Ø20 мм, протяженностью 1,5 м, материалом труб: сталь, максимальным рабочим давлением 0,003 МПа, тип прокладки: надземный, по адресу: Республика Крым, Советский район, с.Некрасовка, ул.Иванова, д.2 (кадастровый номер земельного участка 90:00:000000:00);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проектирование и строительство отключающего устройства (на границе земельного участка заявителя);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герметизацию вводов инженерных коммуникаций;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получение разрешения на строительство газопроводов и определение охранных зон газопроводов на земельных участках, принадлежащих иным лицам;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согласование прохождения трассы газопровода при проектировании объекта с заинтересованными организациями и землепользователями.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97" w:right="0" w:hanging="0"/>
              <w:contextualSpacing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>
          <w:trHeight w:val="2248" w:hRule="atLeast"/>
        </w:trPr>
        <w:tc>
          <w:tcPr>
            <w:tcW w:w="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12.</w:t>
            </w:r>
          </w:p>
        </w:tc>
        <w:tc>
          <w:tcPr>
            <w:tcW w:w="91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Заявитель осуществляет: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разработку проектной документации на сеть газопотребления;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строительство сети газопотребления от точки подключения (на границе земельного участка) до газоиспользующего оборудования по адресу: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bidi="ar-SA"/>
              </w:rPr>
              <w:t>Республика Крым, Советский район, с.Некрасовка, ул.Иванова, д.2 (кадастровый номер земельного участка 90:00:000000:00);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97" w:righ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97" w:righ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При проектировании газификации объекта предусмотреть: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диаметр проектируемого газопровода согласно гидравлическому расчету;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герметизацию вводов инженерных коммуникаций;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обеспечение</w:t>
            </w:r>
            <w:r>
              <w:rPr>
                <w:rFonts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  <w:t xml:space="preserve"> подключаемого объекта капитального строительства газоиспользующим оборудованием, клапаном-отсекателем, сигнализаторами загазованности и прибором учета газа, которые соответствуют обязательным требованиям, установленным законодательством Российской Федерации о техническом регулировании;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197" w:right="0" w:hanging="197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2"/>
                <w:kern w:val="0"/>
                <w:sz w:val="22"/>
                <w:szCs w:val="22"/>
                <w:lang w:val="ru-RU" w:bidi="ar-SA"/>
              </w:rPr>
              <w:t>необходимо установить прибор учета газа с термокомпенсацией независимо от места установки, рекомендуется устанавливать прибор учета газа с наличием первичного устройства для формирования импульсного выхода и телеметрией.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97" w:right="0" w:hanging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807" w:hRule="atLeast"/>
        </w:trPr>
        <w:tc>
          <w:tcPr>
            <w:tcW w:w="6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13.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14.</w:t>
            </w:r>
          </w:p>
        </w:tc>
        <w:tc>
          <w:tcPr>
            <w:tcW w:w="91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Сведения об осуществлении подключения (технологического подключения) через сети газораспределения и (или) газопотребления, принадлежащие основному абоненту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u w:val="single"/>
                <w:lang w:val="ru-RU" w:bidi="ar-SA"/>
              </w:rPr>
              <w:t>отсутствуют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Срок действия настоящих технических условий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u w:val="none"/>
                <w:lang w:val="ru-RU" w:bidi="ar-SA"/>
              </w:rPr>
              <w:t xml:space="preserve">составляет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u w:val="single"/>
                <w:lang w:val="ru-RU" w:bidi="ar-SA"/>
              </w:rPr>
              <w:t xml:space="preserve">100 дней </w:t>
            </w: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u w:val="none"/>
                <w:lang w:val="ru-RU" w:bidi="ar-SA"/>
              </w:rPr>
              <w:t>со дня заключения договора о подключении (технологическом присоединении) газоиспользующего оборудования к сети газораспределения.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color w:val="000000"/>
          <w:spacing w:val="-1"/>
          <w:sz w:val="24"/>
          <w:szCs w:val="24"/>
        </w:rPr>
        <w:t xml:space="preserve">Проектную документацию предоставить для проверки на соответствие выданным техническим условиям в ГУП РК «Крымгазсети», предварительно в Джанкойское УЭГХ ГУП РК «Крымгазсети».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-177165</wp:posOffset>
                </wp:positionH>
                <wp:positionV relativeFrom="paragraph">
                  <wp:posOffset>16510</wp:posOffset>
                </wp:positionV>
                <wp:extent cx="3339465" cy="882650"/>
                <wp:effectExtent l="635" t="0" r="0" b="0"/>
                <wp:wrapNone/>
                <wp:docPr id="2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360" cy="88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exact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731520" bIns="73152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Поле 3" path="m0,0l-2147483645,0l-2147483645,-2147483646l0,-2147483646xe" fillcolor="white" stroked="f" o:allowincell="f" style="position:absolute;margin-left:-13.95pt;margin-top:1.3pt;width:262.9pt;height:69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lineRule="exact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0" allowOverlap="1" relativeHeight="5">
                <wp:simplePos x="0" y="0"/>
                <wp:positionH relativeFrom="column">
                  <wp:posOffset>3723640</wp:posOffset>
                </wp:positionH>
                <wp:positionV relativeFrom="paragraph">
                  <wp:posOffset>17145</wp:posOffset>
                </wp:positionV>
                <wp:extent cx="2900045" cy="882650"/>
                <wp:effectExtent l="635" t="0" r="0" b="0"/>
                <wp:wrapNone/>
                <wp:docPr id="4" name="Пол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160" cy="88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exact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731520" bIns="73152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Поле 1" path="m0,0l-2147483645,0l-2147483645,-2147483646l0,-2147483646xe" fillcolor="white" stroked="f" o:allowincell="f" style="position:absolute;margin-left:293.2pt;margin-top:1.35pt;width:228.3pt;height:69.4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lineRule="exact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964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964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964" w:leader="none"/>
        </w:tabs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Верхний колонтитул Знак"/>
    <w:basedOn w:val="DefaultParagraphFont"/>
    <w:qFormat/>
    <w:rPr>
      <w:rFonts w:eastAsia="Calibri"/>
      <w:lang w:eastAsia="ru-RU"/>
    </w:rPr>
  </w:style>
  <w:style w:type="character" w:styleId="Style16">
    <w:name w:val="Нижний колонтитул Знак"/>
    <w:basedOn w:val="DefaultParagraphFont"/>
    <w:qFormat/>
    <w:rPr>
      <w:rFonts w:eastAsia="Calibri"/>
      <w:lang w:eastAsia="ru-RU"/>
    </w:rPr>
  </w:style>
  <w:style w:type="character" w:styleId="Style17">
    <w:name w:val="Текст выноски Знак"/>
    <w:basedOn w:val="DefaultParagraphFont"/>
    <w:link w:val="BalloonText"/>
    <w:qFormat/>
    <w:rPr>
      <w:rFonts w:ascii="Tahoma" w:hAnsi="Tahoma" w:eastAsia="Calibri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1">
    <w:name w:val="1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Style17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../C:/Users/Vladislav.Redkin/AppData/Local/Temp/l%20Par123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LibreOffice/7.3.6.2$Linux_X86_64 LibreOffice_project/30$Build-2</Application>
  <AppVersion>15.0000</AppVersion>
  <Pages>3</Pages>
  <Words>734</Words>
  <Characters>6008</Characters>
  <CharactersWithSpaces>6659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2023-02-20T12:42:00Z</dcterms:created>
  <dc:creator>Коробов Сергей Александрович</dc:creator>
  <dc:description/>
  <dc:language>ru-RU</dc:language>
  <cp:lastModifiedBy/>
  <cp:lastPrinted>2023-12-08T18:26:24Z</cp:lastPrinted>
  <dcterms:modified xsi:type="dcterms:W3CDTF">2023-12-08T18:26:18Z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